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both"/>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第七讲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成人肥厚型心肌病的诊断与治疗</w:t>
      </w:r>
    </w:p>
    <w:p>
      <w:pPr>
        <w:keepNext w:val="0"/>
        <w:keepLines w:val="0"/>
        <w:pageBreakBefore w:val="0"/>
        <w:widowControl w:val="0"/>
        <w:kinsoku/>
        <w:wordWrap/>
        <w:overflowPunct/>
        <w:topLinePunct w:val="0"/>
        <w:autoSpaceDE/>
        <w:autoSpaceDN/>
        <w:bidi w:val="0"/>
        <w:adjustRightInd/>
        <w:snapToGrid/>
        <w:spacing w:line="590" w:lineRule="exact"/>
        <w:ind w:firstLine="2880" w:firstLineChars="9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福建省立医院</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郑荔娴</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1  定义和分型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HCM 主要是由于编码肌小节相关蛋白基因致病性变异导致的、或病因不明的以心肌肥厚为特征的心肌病，左心室壁受累常见，需排除其他的心血管疾病或全身性、代谢性疾病引起的心室壁增厚。超声心动图或者磁共振检查左心室舒张末期任意部位室壁厚度≥ 15 mm 可确诊，致病基因检测阳性者或者遗传受累家系成员检查发现左心室壁厚度≥ 13 mm也可确诊。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HCM 可根据血流动力学、遗传学特点或者肥厚累及的部位进行分型。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1.1  根据血流动力学特点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这种分型有利于指导患者治疗方案的选择，是目前临床最常用的分型方法。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（1）梗阻性 HCM: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异常肥厚心肌突入左心室腔，造成血流通道阻塞，并在其上下方产生左心室流出道压力阶差（left ventricular outflow tract gradient， LVOTG）。根据 LVOTG 的变化情况分为静息梗阻性和隐匿梗阻性，前者指静息时 LVOTG 峰值 ≥ 30 mmHg（1 mmHg=0.133 kPa），后者指静息时LVOTG 峰值 &lt;30 mmHg 而激发后 LVOTG 峰值≥ 30 mmHg。心肌肥厚累及右心室时，静息时右心室流出道压力阶差峰值≥ 16 mmHg 诊断为右心室流出道梗阻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（2）非梗阻性 HCM：</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静息时或激发后 LVOTG峰值均 &lt;30 mmHg。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1.2  根据遗传学特点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分为家族性 HCM 和散发性 HCM。家族性 HCM是指除先证者外，三代直系亲属中有一个或以上成员被确诊为 HCM，或存在与先证者相同的基因变异，伴或不伴有心电图及超声心动图异常。否则为散发性 HCM。</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1.3  根据心肌肥厚部位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（1）心室间隔肥厚：临床最常见，主要累及室间隔基底部。部分累及室间隔中部，表现为左心室中部乳头肌水平的室间隔肥厚。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（2）心尖部肥厚：主要累及左心室乳头肌水平以下心尖部，通常不伴 LVOTG 升高。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（3）左心室壁弥漫性肥厚：少数患者表现为左心室壁弥漫性增厚。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（4）双心室壁肥厚：除左心室壁肥厚外，还有右心室壁肥厚（右心室游离壁厚度 &gt;5 mm）。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（5）孤立性乳头肌肥厚：主要特点是乳头肌肥厚，其余左心室节段不受影响。</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2  流行病学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 xml:space="preserve">20 世纪 90 年代国外基于超声心动图筛查的研究显示 HCM 在成人中患病率为 1∶500。21 世纪初中国在 8 000 余名普通人群中超声心动图筛查 HCM患病率约为 80/100 000[7]。但早期筛查手段的限制导致 HCM 患病率很可能被低估。随着临床和分子遗传学研究的不断深入，尤其是家族谱系筛查的推广以及更敏感的心脏影像学诊断的实施，HCM 的患病率据估计至少为 1/200。中国医学科学院阜外医院单中心研究发现，HCM 从 2016 年起成为该院门诊和住院患者最常见的心肌病类型，占心肌病门诊及住院患者的 45%，并且呈持续上升态势。来自普通人群筛查性研究获得的患病率与临床诊断HCM 患病率之间的差异，说明相当一部分无症状HCM 患者可能未被确诊。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  病因和发病机制</w:t>
      </w:r>
      <w:r>
        <w:rPr>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HCM 的主要病因是编码肌小节蛋白或肌小节相关结构蛋白的基因变异，主要表现为常染色体显性遗传，约 60% 的 HCM 存在致病性或可能致病性基因变异，仍有大约 40% 的 HCM 未找到明确致病基因。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肌小节是心肌纤维的基本单位，其成分包括粗肌丝、细肌丝、Z 线、M 线等。编码粗肌丝相关的 β-肌球蛋白重链基因（β-myosin heavy chain， MYH7）和心脏型肌球蛋白结合蛋白 C 基因（myosin binding protein C， MYBPC3 ）是 HCM 最主要的致病基因，约各占 HCM 的 15%~30%。目前已证实的基因变异超过 2 000 余种。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 xml:space="preserve">基因变异可以通过改变氨基酸序列，即显性负效应（毒肽效应），产生具有生物学功能缺陷的蛋白；也可以通过降低编码蛋白的表达水平（单倍型剂量不足），使正常蛋白合成不足，最终造成肌小节或肌小节相关蛋白结构或功能异常，如 Ca2+ 敏感性增加、ATP 酶活性异常、肌球 - 肌动蛋白相互作用或肌小节装配发生改变等，使得心肌收缩异常、舒张功能受损、能量消耗增加，进而引起心肌压力感受及应答通路异常，诱发心肌细胞的组织学和形态学变化，导致心肌细胞肥大、排列紊乱、间质纤维化、心肌重塑等。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4 诊断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4.1  临床表现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4.1.1  症状 </w:t>
      </w:r>
    </w:p>
    <w:p>
      <w:pPr>
        <w:keepNext w:val="0"/>
        <w:keepLines w:val="0"/>
        <w:pageBreakBefore w:val="0"/>
        <w:widowControl w:val="0"/>
        <w:kinsoku/>
        <w:wordWrap/>
        <w:overflowPunct/>
        <w:topLinePunct w:val="0"/>
        <w:autoSpaceDE/>
        <w:autoSpaceDN/>
        <w:bidi w:val="0"/>
        <w:adjustRightInd/>
        <w:snapToGrid/>
        <w:spacing w:line="590" w:lineRule="exact"/>
        <w:ind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HCM 临床症状变异性大，有些患者可长期无症状，而有些患者首发症状就是猝死。儿童或青少年时期确诊的 HCM 患者症状更多，预后可能更差。 </w:t>
      </w:r>
    </w:p>
    <w:p>
      <w:pPr>
        <w:keepNext w:val="0"/>
        <w:keepLines w:val="0"/>
        <w:pageBreakBefore w:val="0"/>
        <w:widowControl w:val="0"/>
        <w:kinsoku/>
        <w:wordWrap/>
        <w:overflowPunct/>
        <w:topLinePunct w:val="0"/>
        <w:autoSpaceDE/>
        <w:autoSpaceDN/>
        <w:bidi w:val="0"/>
        <w:adjustRightInd/>
        <w:snapToGrid/>
        <w:spacing w:line="590" w:lineRule="exact"/>
        <w:ind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（1）呼吸困难：是最常见的症状，多为劳力性呼吸困难。主要是由左心室舒张期充盈压升高，以及升高的左心室压力传回肺循环所致。</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（2）胸痛：大约 40% 的 HCM 患者有胸痛不适的症状，在不合并冠状动脉粥样硬化的 HCM 患者中也很常见。这是由于心肌肥厚，心室舒张受损和心肌耗氧量显著增加，导致心肌缺血所致。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（3）头晕：常劳累时加重，可能因劳力后LVOTG 增大，或活动后汗液蒸发，血容量下降导致。头晕也可能是由于快速站立或排便时的 Valsalva 动作引起。某些药物，如利尿剂、硝酸甘油和血管扩张性药物会增加 LVOTG，加重左心室流出道梗阻。头晕也可能继发于非持续性心律失常相关的低血压和脑灌注减少。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（4）心悸：多与心功能减退或心律失常有关。HCM 患者常合并心律失常，例如房性和室性期前收缩、窦性停搏、心房颤动（房颤）、心房扑动（房扑）、室上性心动过速和室性心动过速（室速）等。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（5） 晕厥：15%~25% 的 HCM 患者至少发生过一次晕厥，另有 20% 的患者有先兆晕厥，一般见于活动时。儿童和青年人常常在运动时出现，由于运动时心输出量不足或合并心律失常而引起。非持续性房性或室性快速性心律失常是 HCM 患者常见的晕厥原因，而部分 HCM 患者存在窦房结和房室结功能异常，会导致严重的心动过缓，也是引起晕厥的重要原因。伴有晕厥的患者猝死风险增加，需要积极检查和治疗。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（6）SCD：HCM 是青少年和运动员发生 SCD 最常见的病因，尤其与过度劳累有关。在超过 80%的病例中，导致猝死的心律失常是心室颤动（室颤）。</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SCD、心衰和血栓栓塞是 HCM 死亡的三大主要原因。SCD 是 HCM 灾难性的临床结局，其危险性随年龄增长可能逐渐下降，但不会消失。</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4.1.2  体征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HCM 体格检查所见与患者疾病状态有关。典型体征与左心室流出道梗阻有关，无或梗阻较轻的患者可无明显的阳性体征。</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触诊：心前区心尖搏动常常横向移位，心尖搏动通常范围大，异常有力。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听诊：第一心音正常。第二心音通常是正常分裂的，但在流出道压力阶差大的患者中，可闻及矛盾分裂的第二心音。S3 奔马律在儿童中很常见，但在成年人听到 S3 奔马律时，提示失代偿性心力衰竭（心衰）。</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梗阻性 HCM 患者胸骨左缘第 3~4 肋间可闻及较粗糙的喷射性收缩期杂音，杂音通常是收缩期渐强 - 渐弱杂音，不向颈部传导，增加心肌收缩力（如运动、室性期前收缩后）或减轻心脏前负荷的措施（如站立位、Valsalva 动作、含服硝酸甘油等）可使杂音增强；相反，减弱心肌收缩力或增加心脏前负荷措施（如 β 受体阻滞剂或蹲位、抬腿等）可使杂音减弱。收缩期二尖瓣前叶前向运动（systolic anterior motion，SAM）征和存在明显 LVOTG 增高的患者可闻及二尖瓣关闭不全的心尖部全收缩期杂音，向腋窝传导。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  诊断方法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4.2.1  实验室检查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（1）生物学标志物：① B 型利钠肽或 NT-proBNP: 可以协助诊断 HCM 是否合并心衰以及对疾病进展与预后进行评估。②心肌肌钙蛋白：HCM 患者心电图可表现有 ST-T 改变及异常 Q波。超半数 HCM 患者可存在血清心肌肌钙蛋白不同水平升高，且与心功能相关。其升高可能与 HCM 患者存在心肌细胞隐匿性损伤有关。③反</w:t>
      </w:r>
      <w:bookmarkStart w:id="0" w:name="_GoBack"/>
      <w:bookmarkEnd w:id="0"/>
      <w:r>
        <w:rPr>
          <w:rFonts w:hint="eastAsia" w:ascii="仿宋_GB2312" w:hAnsi="仿宋_GB2312" w:eastAsia="仿宋_GB2312" w:cs="仿宋_GB2312"/>
          <w:b w:val="0"/>
          <w:bCs w:val="0"/>
          <w:sz w:val="32"/>
          <w:szCs w:val="32"/>
        </w:rPr>
        <w:t xml:space="preserve">映炎症、纤维化、细胞死亡的标志物，如肿瘤坏死因子 α、基质金属蛋白酶等，有利于 HCM 疾病的危险分层与预后评价。多项指标的组合检测可能是未来发展的方向。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（2）血常规和血生化检查：血常规、血生化指标、铁代谢指标等应作为 HCM 患者初诊常规检查项目，用于评估患者基础状况及是否合并其他疾病。如涉及鉴别诊断，则可检测与疾病明确相关的特殊指标，如免疫固定电泳、KAPPA 轻链、 LAMDA 轻链用以鉴别心脏淀粉样变等。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4.2.2  心电信息检查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（1）常规心电图：HCM 心电图异常通常有以下表现：①心房异常：由于舒张功能减低、二尖瓣反流等导致心房扩大，心电图可有相应表现。②病理性 Q 波：在 HCM患者中，病理性 Q 波通常认为存在透壁心肌纤维化，发生率 18%~53%。③左心室高电压：HCM 患者心电图出现左心室高电压的比例约为 43%~60%，同时单独出现左心室高电压而无其他心电图异常的发生率很低（1%~2%），这可为与其他疾病的鉴别诊断提供依据。④复极异常：ST-T 改变在 HCM中的发生率高，部分表型如心尖 HCM 可有典型的巨大倒置 T 波等特征性改变。⑤ QT 间期延长：1/8 的 HCM 患者可出现 QT 间期延长，并可能与埋藏式心脏复律除颤器（implantable cardioverter defibrillator， ICD）放电密切相关。 对 HCM 鉴别诊断的研究发现，如果同一导联Q 波和正向 T 波同时出现，或者前侧壁导联出现巨大倒置 T 波，则倾向诊断 HCM；如果出现 PR 间期缩短和（或）心室预激波，则更支持糖原贮积病或法布雷病；如果左心室壁增厚伴肢体导联低电压，则倾向诊断心脏淀粉样变 [34]。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（2）动态心电图监测：动态心电图能够连续记录受检者是否存在快速或者缓慢型心律失常、传导阻滞、窦性停搏及其持续时间、严重程度等。由于 HCM 易合并心律失常，推荐所有 HCM 患者行24~48 小时动态心电图监测，以评估心律失常、SCD的风险。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（3）有创电生理检查：心脏电生理检查可记录和标测心内心电图，通过各种特定的电脉冲刺激来评估心律失常的起源部位并行相应的治疗。一般不推荐 HCM 患者应用有创电生理检查作为疾病危险分层和评判预后的手段。而对于存在预激综合征，或考虑行器械治疗心律失常的 HCM 患者，可考虑行电生理检查。由于存在诱发多形性室速的风险，所以术前应充分评估，且操作应在经验丰富的心血管中心进行。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4.2.3  负荷试验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负荷试验可用于评估左心室流出道是否存在隐匿性梗阻，或评估运动或心肺贮备功能，用以指导疾病的远期管理和治疗。</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4.2.4  超声心动图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超声心动图是 HCM 诊断首选、准确且经济的方法，所有 HCM 患者均应行经胸超声心动图检查，必要时还需进行心脏超声造影和经食道超声心动图检查。</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4.2.5  心脏磁共振成像</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对比超声心动图，CMR 除了能够准确显示心脏 结构与功能变化外，还可以结合钆对比剂延迟强化（late gadolinium contrast enhancement，LGE）在体识别心肌纤维化。CMR 能清晰显示左心室壁肥厚的节段性改变，如心尖 HCM 伴有的心尖心腔裂隙状、囊状突出或伴室壁瘤形成等。心尖 HCM 合并室壁瘤并不少见，需要与左心室中段 HCM（乳头肌水平环性增厚）相鉴别。对称性 HCM 表现为左心室壁弥漫性增厚，需排除任何引起左心室后负荷增加的心肌疾患，并且还需与系统性或代谢性疾病心肌受累相鉴别。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4.2.6  放射性核素显像</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放射性核素显像在HCM诊断中可用于以下情况：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（1）心肌缺血和冠状动脉微循环功能障碍的鉴别</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（2）心脏淀粉样变的鉴别：</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对于有心绞痛或存在心肌缺血证据的 HCM 患者，建议行冠状动脉计算机断层血管成像 / 冠状动脉造影用以排除是否存在缺血性心脏疾病。对于需要行减容术的 HCM 患者，推荐冠状动脉造影检查用以评估冠状动脉的解剖和狭窄情况。</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4.2.8  左心室造影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左心室造影检查不仅可通过造影显示心脏和血管的形态结构，还可测量心腔内的压力。存在左心室流出道梗阻时，左心室造影可见心室腔与流出道之间存在收缩期压力阶差。左心室造影可以帮助判断特殊类型 HCM，如心尖肥厚患者心腔呈典型的“黑桃 A”形态。存在以下情况的 HCM 患者推荐行此检查：（1）非侵入性影像学检查无法明确是否存在左心室流出道梗阻；（2）HCM减容治疗（包括室间隔心肌消融术与外科切除术）的术前评估。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4.2.9  病理检查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（1） 心内膜心肌活检：心内膜心肌活检（心肌 活检）病理检查有助于诊断或鉴别诊断疑似的代谢性或系统性疾病心肌受累。适应证包括：① HCM 合并心衰；②不明原因的室壁增厚，无创检查及心肌组织以外的其它组织活检仍不能除外代谢性或系统性疾病心肌受累，如转甲状腺素蛋白和轻链型淀粉样变性、庞贝病、法布雷病。禁忌证：①出血性疾病、严重血小板减少症及正在接受抗凝治疗者；②急性心肌梗死、心室内附壁血栓形成者禁忌行该心室活检；③左心室室壁瘤形成者禁忌左心室活检；④近期有急性感染者；⑤不能很好配合的患者。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4.3  基因诊断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基因变异是绝大多数 HCM 患者的根本病因，约 60% 的 HCM 患者可以找到明确的致病基因变异，因此基因检测对指导 HCM 诊治有重要临床意义。 目前认为 HCM 主要是由罕见变异通过常染色体显性遗传模式导致的疾病，偶有隐性遗传模式报道。已经报道与 HCM 相关的基因众多，但证据充分的明确致病基因主要为编码肌小节蛋白的基因，包括MYH7、MYBPC3 、TNNT2 、TNNI3 、 MYL2、MYL3、TPM1 和 ACTC1，这些基因的变异可以解释超过 90% 的遗传阳性 HCM。</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  治疗</w:t>
      </w:r>
      <w:r>
        <w:rPr>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HCM 治疗的总体原则是减轻症状，改善心功能，延缓疾病进展。由于 HCM 发病机制主要是肌小节蛋白编码基因变异，因此常规药物很难从根本上解决心肌肥厚所导致的一系列临床症候群。对非梗阻性 HCM 患者的治疗主要集中于控制心肌肥厚进展、降低左心室充盈压力、减轻临床症状，及治疗管理心律失常、心衰等合并症；对于梗阻性 HCM 患者，可以通过药物、介入治疗、外科手术等来改善症状，降低风险。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5.1  非梗阻性 HCM 治疗</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无症状的非梗阻性 HCM 患者，大多数是查体或无意中被发现。如仅表现为局部心肌肥厚，没有明显血流动力学改变，要启动临床观察和随访，同时进行不良预后（如猝死）危险分层、合并症评估，如无禁忌，可适当选用药物治疗（如 β 受体阻滞剂等）。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与无症状的 HCM 患者相比，出现症状的 HCM 患者结局更差。非梗阻性 HCM 患者常见症状如 呼吸困难和胸痛等，可能与心肌舒张功能障碍、肥厚的心肌需氧 - 供氧失衡、冠状动脉微血管受压或与其他合并症因素有关，如合并典型心绞痛症状或伴有冠心病多重危险因素的患者，应排除冠心病。合并心衰、心律失常等的非梗阻性 HCM患者的治疗方案与无 HCM 的心衰患者相似，应根据 LVEF 进行分层，在健康生活方式的基础上，考虑合并疾病，进行个体化治疗（具体参阅心衰和心律失常治疗部分）。合并房颤的非梗阻性HCM 患者脑卒中风险增加，建议给予口服抗凝药物治疗，无需 CHA2DS2-VASc 评分，启动抗凝治疗前建议进行出血评分。由于 HCM 患者对快速室率的耐受性较差，维持窦性心律和控制心率是治疗的关键。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  梗阻性 HCM 治疗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与非梗阻性 HCM 患者相比，左心室流出道梗阻的患者生存率较低，缓解梗阻可能有助于降低死亡风险 [3]。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5.2.1  药物治疗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5.2.1.1  常规药物治疗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梗阻性 HCM 药物治疗的主要目标是缓解症状。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（1） 梗阻性 HCM 患者，在无禁忌证情况下， 根据心率、血压情况，从小剂量开始使用 β 受体阻滞剂，逐步滴定至最大耐受剂量。除非在治疗过程中有明显 β 受体阻滞剂不耐受。</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（2）β 受体阻滞剂无效或不耐受的患者，可 选用非二氢吡啶钙拮抗剂（如维拉帕米、地尔硫草卓）。目前尚缺乏 β 受体阻滞剂与非二氢吡啶钙拮抗剂联合使用治疗 HCM 的证据，但这种联合可用于 HCM 合并高血压的患者。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（3）对于使用 β 受体阻滞剂或非二氢吡啶钙拮抗剂后仍有明显症状的患者，可联用丙吡胺。由于丙吡胺可增强房室结传导，在房颤发作时有增加室率的可能，故建议应与 β 受体阻滞剂或非二氢吡啶钙拮抗剂联合使用。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（4）梗阻性 HCM 患者易因左心室负荷变化发生严重低血压，如果补液效果不佳，建议静脉注射苯肾上腺素或其他无正性肌力活性的血管收缩剂。β受体阻滞剂可以延长舒张期充盈、抑制心肌收缩力， 必要时可考虑联合使用。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（5）梗阻性 HCM 合并持续性呼吸困难的患者，临床证据显示容量过载或左心室充盈压高时，可考虑使用小剂量口服利尿剂，但过量利尿会降低前负荷而加重左心室流出道梗阻。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（6）梗阻性 HCM 患者，使用具有血管扩张作用的药物如血管紧张素转换酶抑制剂（angiotensin-converting enzyme inhibitor，ACEI）/ 血管紧张素Ⅱ 受体拮抗剂（angiotensin Ⅱ receptor blocker，ARB）、二氢吡啶钙拮抗剂等，以及地高辛或大剂量利尿剂可能有害，原因与这些药物加重流出道梗阻有关。</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（7）严重梗阻性 HCM 患者，静息时 LVOTG＞100 mmHg，出现静息状态严重的呼吸困难、低血压时，维拉帕米可能有害。这类药物具有的血管扩张作用，使用后会加重低血压及 LVOTG，增加风险。</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（8） 左心室中部梗阻的 HCM 患者药物治疗可以参考左心室流出道梗阻治疗建议，使用剂量宜个体化。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5.2.1.2  靶向药物治疗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2016 年 Science 杂志发表了小分子化合物 MYK-461 可以作为 HCM 治疗的潜在药物研究，之后这个化合物被命名为 Mavacamten。可以靶向作用于心肌肌球蛋白 ATP 酶，减少肌动蛋白 - 肌球蛋白横桥的形成，从而减轻心肌的过度收缩，改善舒张功能。多中心临床研究显示 Mavacamten 可降低 LVOTG，改善心功能和症状。因此，FDA 批准该药可用于NYHA 心功能分级Ⅱ ~ Ⅲ级且有症状的成人梗阻性HCM 患者。但因该药目前缺乏中国人的数据，本指南暂未形成具体的推荐类别和证据水平建议。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Aficamten（又称 CK-274）是第二个进入临床试验的小分子肌球蛋白抑制剂，相比 Mavacamten 其半衰期更短，可在 2 周内达到稳定浓度，治疗窗相对更宽，Ⅲ期临床试验正在进行中。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5.2.2  介入治疗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临床上主要包括经皮腔内室间隔心肌消融术（percutaneous transluminal septal myocardial ablation， PTSMA）、经皮心肌内室间隔射频消融术（percutaneous intramyocardial septal radiofrequency ablation，PIMSRA）和经皮心内膜室间隔射频消融 术（percutaneous endocardial septal radiofrequency ablation， PESA）。</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5.2.2.1  经皮腔内室间隔心肌消融术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PTSMA 是通过导管将无水酒精注入左前降支的一支或多支间隔支中，造成相应肥厚部分的心肌梗死，使室间隔基底部变薄，以减轻 LVOTG 和梗阻的方法。PTSMA 对于有适应证的 HCM 患者可有效降低 LVOTG、改善症状，增加活动耐量，长期预后良好，恶性心律失常及猝死发生率无明显增加。</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5.2.2.2  经皮心肌内室间隔射频消融术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PIMSRA 是在超声实时引导下，在心脏非停跳状态下，将射频针经皮肤、肋间、心尖精准穿刺直接送至室间隔心肌肥厚部位，利用射频电极针前端发出的高频交变电流，使肥厚心肌组织局部升温、心肌细胞脱水，造成不可逆凝固性坏死；同时，可使消融心肌内间隔支发生凝固形成反应带，从而阻断肥厚心肌组织血供，最终使室间隔厚度变薄、狭窄处内径增宽，从而缓解梗阻。中短期随访显示， PIMSRA 可以有效减低室间隔厚度，降低左心室流出道或心腔内压力阶差，改善患者症状，提高患者的生活质量。</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5.2.2.3  经皮心内膜室间隔射频消融术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PESA 是利用心腔内三维超声导管同时将梗阻区和心脏关键传导束直接描绘到电生理三维标测图上，最大限度地避免消融时传导束的损伤。消融导管在梗阻室间隔区释放射频能量，使肥厚梗阻的室间隔短期内水肿，心肌顿抑，疤痕化后萎缩，随后心肌向心性收缩力激动顺序发生改变，这些综合因素使LVOTG 减低，缓解梗阻。与外科切除和化学消融不同，PESA 是在不显著减轻肥厚心肌的基础上通过肥厚心肌疤痕化和收缩顺序改变来减低 LVOTG。有荟萃分析比较了 PESA 和外科切除术两者之间的疗效，发现在减小室间隔厚度方面，外科切除术明显优于 PESA，而在改善心功能方面，二者类似。该术式对梗阻性 HCM 伴晕厥者疗效明确 [155]。PESA的相关经验和长期随访资料较为有限，本指南暂未形成具体的推荐类别和证据水平的建议。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5.2.3  外科手术治疗</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（1）Morrow 手术：经典的室间隔肥厚心肌切除术。经主动脉切口，在主动脉瓣下 5 mm 作两平行纵切口，第一切口从右冠瓣中点朝向心尖，第二切口从左右冠瓣交界朝向心尖；切除长度约 2~3 cm，切除厚度约为室间隔厚度的 50%。缺点是左心室 中部的室间隔肌肉切除不完全，流出道疏通不充分。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（2）改良扩大 Morrow 手术：目前广泛采用。切除膜部室间隔以左 3~5 mm 至接近二尖瓣前交界之间的肥厚心肌；切除范围向心尖延伸并超越左心室流出道梗阻最严重的部位后达到二尖瓣乳头肌根部水平，即长度扩大到 5~7 cm。切除还包括左心室外侧壁、后壁连接处的心肌。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3）经二尖瓣口左心室腔中部梗阻疏通术：可通过常规方式、胸腔镜或机器人辅助腔镜微创技术实现。对于合并有二尖瓣病变需要进行二尖瓣处理的患者尤其合适，但对不需要进行二尖瓣处理的患者会增加二尖瓣关闭不全的风险。这些新手术方式的有效性和安全性仍有待将来大规模临床验证。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（4）经心尖心肌切除术：适用于心尖肥厚为主或合并心尖肥厚导致左心室腔缩小和舒张功能不全的患者。在心尖处切开心室，切口一般长 6 cm，选择在左前降支动脉外侧并需避免切口缝合时损伤该动脉，避免损伤乳头肌。沿室间隔切除肥厚的心肌组织，而左心室游离壁的心肌组织基本保留。如遇到特别肥厚的乳头肌且导致左心室腔中部梗阻，也可作适当切除。近年来，对于一些复杂的 HCM 患者，有术者采用经主动脉联合心尖切口切除心肌，可以保证心室腔内任一水平的梗阻都可得到解除。 </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（5）经右心室心肌切除术：对于合并右心室壁肥厚的 HCM 患者，可在右心室圆锥部作 2~3 cm 的切口，分离室间隔前部和右心室前壁的肌梁肉柱，并通过该切口切除室间隔肌肉，切除部位则和引起左心室流出道梗阻的部位相对应，厚度一般不超过室间隔厚度的 1/2。</w:t>
      </w:r>
    </w:p>
    <w:p/>
    <w:p/>
    <w:p/>
    <w:p/>
    <w:p/>
    <w:p/>
    <w:p>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附选择题（其中</w:t>
      </w:r>
      <w:r>
        <w:rPr>
          <w:rFonts w:hint="eastAsia" w:ascii="仿宋_GB2312" w:hAnsi="仿宋_GB2312" w:eastAsia="仿宋_GB2312" w:cs="仿宋_GB2312"/>
          <w:b/>
          <w:bCs/>
          <w:sz w:val="32"/>
          <w:szCs w:val="32"/>
          <w:lang w:val="en-US" w:eastAsia="zh-CN"/>
        </w:rPr>
        <w:t>4、8这两题为多选题）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1.下列哪项检查对肥厚型梗阻性心肌病最有诊断价值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A.胸部X线检查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B.心电图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C.心脏听诊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D.超声心动图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E.心功能检查</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梗阻性肥厚型心肌病心脏杂音的特点是：</w:t>
      </w:r>
    </w:p>
    <w:p>
      <w:pPr>
        <w:pStyle w:val="4"/>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剧烈运动时减弱</w:t>
      </w:r>
    </w:p>
    <w:p>
      <w:pPr>
        <w:pStyle w:val="4"/>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下蹲位增强</w:t>
      </w:r>
    </w:p>
    <w:p>
      <w:pPr>
        <w:pStyle w:val="4"/>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进食减弱</w:t>
      </w:r>
    </w:p>
    <w:p>
      <w:pPr>
        <w:pStyle w:val="4"/>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含服硝酸甘油后增强</w:t>
      </w:r>
    </w:p>
    <w:p>
      <w:pPr>
        <w:pStyle w:val="4"/>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服用β受体阻滞剂后增强</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关于肥厚型心肌病概述错误的是</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主要表现为心室壁不对称性肥厚，心室腔变小，左心室血液充盈受阻，左心室舒张期顺应性下降；</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根据左心室流出道有无梗阻分为梗阻性及非梗阻性肥厚型心肌病</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是一种原因不明的心肌病</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肥厚型心肌病大部分患者与遗传无关</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HCM死亡的主要原因：</w:t>
      </w:r>
    </w:p>
    <w:p>
      <w:pPr>
        <w:pStyle w:val="4"/>
        <w:numPr>
          <w:ilvl w:val="0"/>
          <w:numId w:val="4"/>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SCD</w:t>
      </w:r>
    </w:p>
    <w:p>
      <w:pPr>
        <w:pStyle w:val="4"/>
        <w:numPr>
          <w:ilvl w:val="0"/>
          <w:numId w:val="4"/>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心衰</w:t>
      </w:r>
    </w:p>
    <w:p>
      <w:pPr>
        <w:pStyle w:val="4"/>
        <w:numPr>
          <w:ilvl w:val="0"/>
          <w:numId w:val="4"/>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血栓栓塞</w:t>
      </w:r>
    </w:p>
    <w:p>
      <w:pPr>
        <w:pStyle w:val="4"/>
        <w:numPr>
          <w:ilvl w:val="0"/>
          <w:numId w:val="4"/>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呼吸困难</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肥厚型心肌病患者药物治疗首选</w:t>
      </w:r>
    </w:p>
    <w:p>
      <w:pPr>
        <w:pStyle w:val="4"/>
        <w:numPr>
          <w:ilvl w:val="0"/>
          <w:numId w:val="5"/>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β受体阻滞剂</w:t>
      </w:r>
    </w:p>
    <w:p>
      <w:pPr>
        <w:pStyle w:val="4"/>
        <w:numPr>
          <w:ilvl w:val="0"/>
          <w:numId w:val="5"/>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非二氢吡啶类CCB</w:t>
      </w:r>
    </w:p>
    <w:p>
      <w:pPr>
        <w:pStyle w:val="4"/>
        <w:numPr>
          <w:ilvl w:val="0"/>
          <w:numId w:val="5"/>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洋地黄类</w:t>
      </w:r>
    </w:p>
    <w:p>
      <w:pPr>
        <w:pStyle w:val="4"/>
        <w:numPr>
          <w:ilvl w:val="0"/>
          <w:numId w:val="5"/>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硝酸甘油</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青少年和运动员发生 SCD 最常见的病因:</w:t>
      </w:r>
    </w:p>
    <w:p>
      <w:pPr>
        <w:pStyle w:val="4"/>
        <w:numPr>
          <w:ilvl w:val="0"/>
          <w:numId w:val="6"/>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冠状动脉粥样硬化性心脏病</w:t>
      </w:r>
    </w:p>
    <w:p>
      <w:pPr>
        <w:pStyle w:val="4"/>
        <w:numPr>
          <w:ilvl w:val="0"/>
          <w:numId w:val="6"/>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病毒性心肌炎</w:t>
      </w:r>
    </w:p>
    <w:p>
      <w:pPr>
        <w:pStyle w:val="4"/>
        <w:numPr>
          <w:ilvl w:val="0"/>
          <w:numId w:val="6"/>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肥厚型心肌病</w:t>
      </w:r>
    </w:p>
    <w:p>
      <w:pPr>
        <w:pStyle w:val="4"/>
        <w:numPr>
          <w:ilvl w:val="0"/>
          <w:numId w:val="6"/>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扩张型心肌病</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下列哪项心电图表现需警惕心肌淀粉样变性：</w:t>
      </w:r>
    </w:p>
    <w:p>
      <w:pPr>
        <w:pStyle w:val="4"/>
        <w:numPr>
          <w:ilvl w:val="0"/>
          <w:numId w:val="7"/>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PR 间期缩短和（或）心室预激波</w:t>
      </w:r>
    </w:p>
    <w:p>
      <w:pPr>
        <w:pStyle w:val="4"/>
        <w:numPr>
          <w:ilvl w:val="0"/>
          <w:numId w:val="7"/>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左心室壁增厚伴肢体导联低电压</w:t>
      </w:r>
    </w:p>
    <w:p>
      <w:pPr>
        <w:pStyle w:val="4"/>
        <w:numPr>
          <w:ilvl w:val="0"/>
          <w:numId w:val="7"/>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QT间期延长</w:t>
      </w:r>
    </w:p>
    <w:p>
      <w:pPr>
        <w:pStyle w:val="4"/>
        <w:numPr>
          <w:ilvl w:val="0"/>
          <w:numId w:val="7"/>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复极异常</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梗阻性肥厚型心肌病介入治疗包括：</w:t>
      </w:r>
    </w:p>
    <w:p>
      <w:pPr>
        <w:pStyle w:val="4"/>
        <w:numPr>
          <w:ilvl w:val="0"/>
          <w:numId w:val="8"/>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经皮腔内室间隔心肌消融术（PTSMA）</w:t>
      </w:r>
    </w:p>
    <w:p>
      <w:pPr>
        <w:pStyle w:val="4"/>
        <w:numPr>
          <w:ilvl w:val="0"/>
          <w:numId w:val="8"/>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经皮心肌内室间隔射频消融术（PIMSRA）</w:t>
      </w:r>
    </w:p>
    <w:p>
      <w:pPr>
        <w:pStyle w:val="4"/>
        <w:numPr>
          <w:ilvl w:val="0"/>
          <w:numId w:val="8"/>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经皮心内膜室间隔射频消融术（PESA）</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肥厚型心肌病最常见的肥厚类型是：</w:t>
      </w:r>
    </w:p>
    <w:p>
      <w:pPr>
        <w:pStyle w:val="4"/>
        <w:numPr>
          <w:ilvl w:val="0"/>
          <w:numId w:val="9"/>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心室间隔肥厚</w:t>
      </w:r>
    </w:p>
    <w:p>
      <w:pPr>
        <w:pStyle w:val="4"/>
        <w:numPr>
          <w:ilvl w:val="0"/>
          <w:numId w:val="9"/>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心尖部肥厚</w:t>
      </w:r>
    </w:p>
    <w:p>
      <w:pPr>
        <w:pStyle w:val="4"/>
        <w:numPr>
          <w:ilvl w:val="0"/>
          <w:numId w:val="9"/>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左心室壁弥漫性肥厚</w:t>
      </w:r>
    </w:p>
    <w:p>
      <w:pPr>
        <w:pStyle w:val="4"/>
        <w:numPr>
          <w:ilvl w:val="0"/>
          <w:numId w:val="9"/>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双心室壁肥厚</w:t>
      </w:r>
    </w:p>
    <w:p>
      <w:pPr>
        <w:pStyle w:val="4"/>
        <w:numPr>
          <w:ilvl w:val="0"/>
          <w:numId w:val="9"/>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孤立性乳头肌肥</w:t>
      </w:r>
    </w:p>
    <w:p>
      <w:pPr>
        <w:pStyle w:val="4"/>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肥厚型心肌病合并房颤抗凝指征</w:t>
      </w:r>
    </w:p>
    <w:p>
      <w:pPr>
        <w:pStyle w:val="4"/>
        <w:numPr>
          <w:ilvl w:val="0"/>
          <w:numId w:val="10"/>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均需抗凝治疗</w:t>
      </w:r>
    </w:p>
    <w:p>
      <w:pPr>
        <w:pStyle w:val="4"/>
        <w:numPr>
          <w:ilvl w:val="0"/>
          <w:numId w:val="10"/>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评估出血风险后予抗凝治疗</w:t>
      </w:r>
    </w:p>
    <w:p>
      <w:pPr>
        <w:pStyle w:val="4"/>
        <w:numPr>
          <w:ilvl w:val="0"/>
          <w:numId w:val="10"/>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CHA2DS2-VASc男性≥2分，女性≥3分启动抗凝治疗</w:t>
      </w:r>
    </w:p>
    <w:p>
      <w:pPr>
        <w:pStyle w:val="4"/>
        <w:numPr>
          <w:ilvl w:val="0"/>
          <w:numId w:val="10"/>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无需抗凝治疗</w:t>
      </w:r>
    </w:p>
    <w:p>
      <w:pPr>
        <w:rPr>
          <w:rFonts w:hint="eastAsia" w:ascii="仿宋_GB2312" w:hAnsi="仿宋_GB2312" w:eastAsia="仿宋_GB2312" w:cs="仿宋_GB2312"/>
          <w:sz w:val="32"/>
          <w:szCs w:val="32"/>
        </w:rPr>
      </w:pPr>
    </w:p>
    <w:sectPr>
      <w:headerReference r:id="rId3" w:type="default"/>
      <w:footerReference r:id="rId4" w:type="default"/>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2"/>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2"/>
    <w:multiLevelType w:val="multilevel"/>
    <w:tmpl w:val="0000000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4"/>
    <w:multiLevelType w:val="multilevel"/>
    <w:tmpl w:val="0000000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5"/>
    <w:multiLevelType w:val="multilevel"/>
    <w:tmpl w:val="0000000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6"/>
    <w:multiLevelType w:val="multilevel"/>
    <w:tmpl w:val="000000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8"/>
    <w:multiLevelType w:val="multilevel"/>
    <w:tmpl w:val="0000000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9"/>
    <w:multiLevelType w:val="multilevel"/>
    <w:tmpl w:val="0000000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0A"/>
    <w:multiLevelType w:val="multilevel"/>
    <w:tmpl w:val="0000000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xYmE2ZWJmM2RkM2I4YjQwM2FjMjkzN2EyMTE1MGUifQ=="/>
  </w:docVars>
  <w:rsids>
    <w:rsidRoot w:val="00C41C7B"/>
    <w:rsid w:val="000A6CC5"/>
    <w:rsid w:val="001F5BA6"/>
    <w:rsid w:val="00C41C7B"/>
    <w:rsid w:val="47C02EF7"/>
    <w:rsid w:val="562852D4"/>
    <w:rsid w:val="65102E3B"/>
    <w:rsid w:val="6F685621"/>
    <w:rsid w:val="78B01002"/>
    <w:rsid w:val="7F875650"/>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1616</Words>
  <Characters>9213</Characters>
  <Lines>76</Lines>
  <Paragraphs>21</Paragraphs>
  <TotalTime>130</TotalTime>
  <ScaleCrop>false</ScaleCrop>
  <LinksUpToDate>false</LinksUpToDate>
  <CharactersWithSpaces>10808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2023-03-05T07:10:00Z</dcterms:created>
  <dc:creator>M2105K81AC</dc:creator>
  <cp:lastModifiedBy>lenovo</cp:lastModifiedBy>
  <dcterms:modified xsi:type="dcterms:W3CDTF">2024-02-02T03:17:51Z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cc81b42562a24dc68742782144b363e0</vt:lpwstr>
  </property>
  <property fmtid="{D5CDD505-2E9C-101B-9397-08002B2CF9AE}" pid="3" name="KSOProductBuildVer">
    <vt:lpwstr>2052-12.1.0.16120</vt:lpwstr>
  </property>
</Properties>
</file>